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69" w:rsidRPr="00CF35E9" w:rsidRDefault="00CF35E9" w:rsidP="00CF35E9">
      <w:pPr>
        <w:jc w:val="both"/>
        <w:rPr>
          <w:b/>
          <w:sz w:val="28"/>
          <w:szCs w:val="28"/>
        </w:rPr>
      </w:pPr>
      <w:r>
        <w:rPr>
          <w:sz w:val="28"/>
          <w:szCs w:val="28"/>
        </w:rPr>
        <w:tab/>
      </w:r>
      <w:r w:rsidRPr="00CF35E9">
        <w:rPr>
          <w:b/>
          <w:sz w:val="28"/>
          <w:szCs w:val="28"/>
        </w:rPr>
        <w:t>Право коренных народов на культурное наследие и российское законодательство</w:t>
      </w:r>
    </w:p>
    <w:p w:rsidR="00CF35E9" w:rsidRDefault="00CF35E9" w:rsidP="00CF35E9">
      <w:pPr>
        <w:spacing w:line="360" w:lineRule="auto"/>
        <w:jc w:val="both"/>
        <w:rPr>
          <w:sz w:val="28"/>
          <w:szCs w:val="28"/>
        </w:rPr>
      </w:pPr>
      <w:r>
        <w:rPr>
          <w:sz w:val="28"/>
          <w:szCs w:val="28"/>
        </w:rPr>
        <w:tab/>
        <w:t>В.А. Кряжков – профессор-исследователь Департамента публичного права Национального исследовательского университета «Высшая школа экономики»</w:t>
      </w:r>
    </w:p>
    <w:p w:rsidR="00842156" w:rsidRDefault="00CF35E9" w:rsidP="00CF35E9">
      <w:pPr>
        <w:spacing w:line="360" w:lineRule="auto"/>
        <w:jc w:val="both"/>
        <w:rPr>
          <w:sz w:val="28"/>
          <w:szCs w:val="28"/>
        </w:rPr>
      </w:pPr>
      <w:r>
        <w:rPr>
          <w:sz w:val="28"/>
          <w:szCs w:val="28"/>
        </w:rPr>
        <w:tab/>
        <w:t>Право коренных народов на культурное наследие</w:t>
      </w:r>
      <w:r w:rsidR="007F1E6E">
        <w:rPr>
          <w:sz w:val="28"/>
          <w:szCs w:val="28"/>
        </w:rPr>
        <w:t>, в том числе на археологические и исторические памятники, останки древней материальной культуры, рисунки, обряды, традиционные знания и технологии, изобразительное и исполнительное искусство, устное творчество, литературу и др.,</w:t>
      </w:r>
      <w:r>
        <w:rPr>
          <w:sz w:val="28"/>
          <w:szCs w:val="28"/>
        </w:rPr>
        <w:t xml:space="preserve"> закрепляется в международных правовых актах как общего плана (например, в Международном пакте о гражданских и политических правах (ст.27)</w:t>
      </w:r>
      <w:r w:rsidR="004E1475">
        <w:rPr>
          <w:sz w:val="28"/>
          <w:szCs w:val="28"/>
        </w:rPr>
        <w:t>)</w:t>
      </w:r>
      <w:r>
        <w:rPr>
          <w:sz w:val="28"/>
          <w:szCs w:val="28"/>
        </w:rPr>
        <w:t>, так и в специальных</w:t>
      </w:r>
      <w:r w:rsidR="00842156">
        <w:rPr>
          <w:sz w:val="28"/>
          <w:szCs w:val="28"/>
        </w:rPr>
        <w:t xml:space="preserve"> международно-правовых актах, нацеленных на защиту прав коренных народов (Конвенция МОТ 169, Декларация ООН 2007 года о правах коренных народов).</w:t>
      </w:r>
      <w:r w:rsidR="007F1E6E">
        <w:rPr>
          <w:sz w:val="28"/>
          <w:szCs w:val="28"/>
        </w:rPr>
        <w:t xml:space="preserve"> При этом названное право основано на понимании того, что культурное наследие является важным элементом идентификации указанных народов как самобытных этносов, и, следовательно, обретая права на культурное наследие во всем его многообразии, они должны получать и возможность решать вопросы его охраны, использования и популяризации.</w:t>
      </w:r>
    </w:p>
    <w:p w:rsidR="00553F17" w:rsidRDefault="00553F17" w:rsidP="00CF35E9">
      <w:pPr>
        <w:spacing w:line="360" w:lineRule="auto"/>
        <w:jc w:val="both"/>
        <w:rPr>
          <w:sz w:val="28"/>
          <w:szCs w:val="28"/>
        </w:rPr>
      </w:pPr>
      <w:r>
        <w:rPr>
          <w:sz w:val="28"/>
          <w:szCs w:val="28"/>
        </w:rPr>
        <w:tab/>
      </w:r>
      <w:r w:rsidR="00842156">
        <w:rPr>
          <w:sz w:val="28"/>
          <w:szCs w:val="28"/>
        </w:rPr>
        <w:t>Конституции РФ</w:t>
      </w:r>
      <w:r>
        <w:rPr>
          <w:sz w:val="28"/>
          <w:szCs w:val="28"/>
        </w:rPr>
        <w:t xml:space="preserve"> устанавливает:</w:t>
      </w:r>
    </w:p>
    <w:p w:rsidR="00553F17" w:rsidRDefault="00553F17" w:rsidP="00CF35E9">
      <w:pPr>
        <w:spacing w:line="360" w:lineRule="auto"/>
        <w:jc w:val="both"/>
        <w:rPr>
          <w:sz w:val="28"/>
          <w:szCs w:val="28"/>
        </w:rPr>
      </w:pPr>
      <w:r>
        <w:rPr>
          <w:sz w:val="28"/>
          <w:szCs w:val="28"/>
        </w:rPr>
        <w:tab/>
      </w:r>
      <w:r w:rsidR="00842156">
        <w:rPr>
          <w:sz w:val="28"/>
          <w:szCs w:val="28"/>
        </w:rPr>
        <w:t xml:space="preserve"> Российская Федерация гарантирует права коренных малочисленных народов</w:t>
      </w:r>
      <w:r w:rsidR="00CF35E9">
        <w:rPr>
          <w:sz w:val="28"/>
          <w:szCs w:val="28"/>
        </w:rPr>
        <w:t xml:space="preserve"> </w:t>
      </w:r>
      <w:r w:rsidR="00842156">
        <w:rPr>
          <w:sz w:val="28"/>
          <w:szCs w:val="28"/>
        </w:rPr>
        <w:t>в соответствии с общепризнанными принципами и нормами международного права и международными договорами Российской Федерации</w:t>
      </w:r>
      <w:r>
        <w:rPr>
          <w:sz w:val="28"/>
          <w:szCs w:val="28"/>
        </w:rPr>
        <w:t xml:space="preserve"> (ч.1 ст. 69);</w:t>
      </w:r>
    </w:p>
    <w:p w:rsidR="00553F17" w:rsidRDefault="00553F17" w:rsidP="00CF35E9">
      <w:pPr>
        <w:spacing w:line="360" w:lineRule="auto"/>
        <w:jc w:val="both"/>
        <w:rPr>
          <w:sz w:val="28"/>
          <w:szCs w:val="28"/>
        </w:rPr>
      </w:pPr>
      <w:r>
        <w:rPr>
          <w:sz w:val="28"/>
          <w:szCs w:val="28"/>
        </w:rPr>
        <w:tab/>
        <w:t>государство защищает культурную самобытность всех народов и этнических общностей Российской Федерации, гарантирует этнокультурное и языкового разнообразия (ч. 2 ст. 69).</w:t>
      </w:r>
    </w:p>
    <w:p w:rsidR="00CF35E9" w:rsidRDefault="00553F17" w:rsidP="00CF35E9">
      <w:pPr>
        <w:spacing w:line="360" w:lineRule="auto"/>
        <w:jc w:val="both"/>
        <w:rPr>
          <w:sz w:val="28"/>
          <w:szCs w:val="28"/>
        </w:rPr>
      </w:pPr>
      <w:r>
        <w:rPr>
          <w:sz w:val="28"/>
          <w:szCs w:val="28"/>
        </w:rPr>
        <w:lastRenderedPageBreak/>
        <w:tab/>
        <w:t xml:space="preserve">Данные положения сами по себе предполагают создание в Российской Федерации законодательства, которое бы гарантировало права коренных народов </w:t>
      </w:r>
      <w:r w:rsidR="00CE5C49">
        <w:rPr>
          <w:sz w:val="28"/>
          <w:szCs w:val="28"/>
        </w:rPr>
        <w:t>на культурное наследие в соответствии международно-правовыми стандартами.</w:t>
      </w:r>
      <w:r>
        <w:rPr>
          <w:sz w:val="28"/>
          <w:szCs w:val="28"/>
        </w:rPr>
        <w:t xml:space="preserve"> </w:t>
      </w:r>
      <w:r w:rsidR="001D57AE">
        <w:rPr>
          <w:sz w:val="28"/>
          <w:szCs w:val="28"/>
        </w:rPr>
        <w:t>На федеральном уровне есть</w:t>
      </w:r>
      <w:r w:rsidR="007F1E6E">
        <w:rPr>
          <w:sz w:val="28"/>
          <w:szCs w:val="28"/>
        </w:rPr>
        <w:t xml:space="preserve"> законодательные нормы, которые в общем плане регулируют отношения, связанные </w:t>
      </w:r>
      <w:r w:rsidR="004E1475">
        <w:rPr>
          <w:sz w:val="28"/>
          <w:szCs w:val="28"/>
        </w:rPr>
        <w:t xml:space="preserve"> </w:t>
      </w:r>
      <w:r w:rsidR="007D6B9F">
        <w:rPr>
          <w:sz w:val="28"/>
          <w:szCs w:val="28"/>
        </w:rPr>
        <w:t>сохранение</w:t>
      </w:r>
      <w:r w:rsidR="007F1E6E">
        <w:rPr>
          <w:sz w:val="28"/>
          <w:szCs w:val="28"/>
        </w:rPr>
        <w:t>м</w:t>
      </w:r>
      <w:r w:rsidR="007D6B9F">
        <w:rPr>
          <w:sz w:val="28"/>
          <w:szCs w:val="28"/>
        </w:rPr>
        <w:t xml:space="preserve"> и развитие</w:t>
      </w:r>
      <w:r w:rsidR="007F1E6E">
        <w:rPr>
          <w:sz w:val="28"/>
          <w:szCs w:val="28"/>
        </w:rPr>
        <w:t>м</w:t>
      </w:r>
      <w:r w:rsidR="007D6B9F">
        <w:rPr>
          <w:sz w:val="28"/>
          <w:szCs w:val="28"/>
        </w:rPr>
        <w:t xml:space="preserve"> самобытной культуры и языков</w:t>
      </w:r>
      <w:r w:rsidR="007F1E6E">
        <w:rPr>
          <w:sz w:val="28"/>
          <w:szCs w:val="28"/>
        </w:rPr>
        <w:t xml:space="preserve"> данных народо</w:t>
      </w:r>
      <w:r w:rsidR="001D57AE">
        <w:rPr>
          <w:sz w:val="28"/>
          <w:szCs w:val="28"/>
        </w:rPr>
        <w:t>в, но отсутствуют специализированные комплексные акты по этим вопроса.</w:t>
      </w:r>
      <w:r w:rsidR="007D6B9F">
        <w:rPr>
          <w:sz w:val="28"/>
          <w:szCs w:val="28"/>
        </w:rPr>
        <w:t xml:space="preserve"> </w:t>
      </w:r>
      <w:r w:rsidR="001E12E5">
        <w:rPr>
          <w:sz w:val="28"/>
          <w:szCs w:val="28"/>
        </w:rPr>
        <w:t>Коренные малочисленные народы не рассматриваются в качестве субъекта права на культурное наследие во всех его проявлениях. В Гражданском кодексе РФ, например, записано: не являются объектами авторских прав произведения народного творчества (фольклор), не имеющие конкретных авторов (пп. 3 п.6 ст. 1259). Традиционные</w:t>
      </w:r>
      <w:r w:rsidR="001D57AE">
        <w:rPr>
          <w:sz w:val="28"/>
          <w:szCs w:val="28"/>
        </w:rPr>
        <w:t xml:space="preserve"> же</w:t>
      </w:r>
      <w:r w:rsidR="001E12E5">
        <w:rPr>
          <w:sz w:val="28"/>
          <w:szCs w:val="28"/>
        </w:rPr>
        <w:t xml:space="preserve"> знания, отмечу, в некоторых случаях трактуются как разновидность фольклора. Гражданское законодательство признает и защищае</w:t>
      </w:r>
      <w:r w:rsidR="00580295">
        <w:rPr>
          <w:sz w:val="28"/>
          <w:szCs w:val="28"/>
        </w:rPr>
        <w:t>т, в том числе и право интеллектуальной собственности, применительно к физическим и юридическим лицам, в качестве которых могу</w:t>
      </w:r>
      <w:r w:rsidR="001D57AE">
        <w:rPr>
          <w:sz w:val="28"/>
          <w:szCs w:val="28"/>
        </w:rPr>
        <w:t>т</w:t>
      </w:r>
      <w:r w:rsidR="00580295">
        <w:rPr>
          <w:sz w:val="28"/>
          <w:szCs w:val="28"/>
        </w:rPr>
        <w:t xml:space="preserve"> выступать и представители коренных народов и их объединения.</w:t>
      </w:r>
      <w:r w:rsidR="007D6B9F">
        <w:rPr>
          <w:sz w:val="28"/>
          <w:szCs w:val="28"/>
        </w:rPr>
        <w:t xml:space="preserve"> </w:t>
      </w:r>
      <w:r w:rsidR="001D57AE">
        <w:rPr>
          <w:sz w:val="28"/>
          <w:szCs w:val="28"/>
        </w:rPr>
        <w:t>Указанное право может ими защищаться на основе свободы договора, заключаемого в порядке ст. 421 ГК РФ.</w:t>
      </w:r>
    </w:p>
    <w:p w:rsidR="001D57AE" w:rsidRDefault="001D57AE" w:rsidP="00CF35E9">
      <w:pPr>
        <w:spacing w:line="360" w:lineRule="auto"/>
        <w:jc w:val="both"/>
        <w:rPr>
          <w:sz w:val="28"/>
          <w:szCs w:val="28"/>
        </w:rPr>
      </w:pPr>
      <w:r>
        <w:rPr>
          <w:sz w:val="28"/>
          <w:szCs w:val="28"/>
        </w:rPr>
        <w:tab/>
        <w:t xml:space="preserve">На уровне субъектов Российской Федерации есть отдельные примеры защиты конкретных прав коренных народов </w:t>
      </w:r>
      <w:r w:rsidR="001C04F3">
        <w:rPr>
          <w:sz w:val="28"/>
          <w:szCs w:val="28"/>
        </w:rPr>
        <w:t xml:space="preserve">на культурное наследие. К таковым, в частности, </w:t>
      </w:r>
      <w:r w:rsidR="00D85961">
        <w:rPr>
          <w:sz w:val="28"/>
          <w:szCs w:val="28"/>
        </w:rPr>
        <w:t>можно отнести</w:t>
      </w:r>
      <w:r w:rsidR="001C04F3">
        <w:rPr>
          <w:sz w:val="28"/>
          <w:szCs w:val="28"/>
        </w:rPr>
        <w:t>:</w:t>
      </w:r>
    </w:p>
    <w:p w:rsidR="001C04F3" w:rsidRDefault="001C04F3" w:rsidP="001C04F3">
      <w:pPr>
        <w:spacing w:line="360" w:lineRule="auto"/>
        <w:ind w:firstLine="708"/>
        <w:jc w:val="both"/>
        <w:rPr>
          <w:rFonts w:asciiTheme="majorHAnsi" w:hAnsiTheme="majorHAnsi" w:cs="Arial"/>
          <w:color w:val="2D2D2D"/>
          <w:spacing w:val="2"/>
          <w:sz w:val="28"/>
          <w:szCs w:val="28"/>
          <w:shd w:val="clear" w:color="auto" w:fill="FFFFFF"/>
        </w:rPr>
      </w:pPr>
      <w:r>
        <w:rPr>
          <w:sz w:val="28"/>
          <w:szCs w:val="28"/>
        </w:rPr>
        <w:t xml:space="preserve">положение Конституции Удмуртской Республики, согласно которому </w:t>
      </w:r>
      <w:r>
        <w:rPr>
          <w:rFonts w:asciiTheme="majorHAnsi" w:hAnsiTheme="majorHAnsi"/>
          <w:sz w:val="28"/>
          <w:szCs w:val="28"/>
        </w:rPr>
        <w:t>«</w:t>
      </w:r>
      <w:r>
        <w:rPr>
          <w:rFonts w:asciiTheme="majorHAnsi" w:hAnsiTheme="majorHAnsi" w:cs="Arial"/>
          <w:color w:val="2D2D2D"/>
          <w:spacing w:val="2"/>
          <w:sz w:val="28"/>
          <w:szCs w:val="28"/>
          <w:shd w:val="clear" w:color="auto" w:fill="FFFFFF"/>
        </w:rPr>
        <w:t xml:space="preserve">Объекты собственности Удмуртской Республики, имеющие наиболее важное значение для жизнеобеспечения республики либо для сохранения ее материальной и духовной культуры, подлежат отчуждению с согласия Государственного Совета Удмуртской Республики. Перечень таких объектов устанавливается законом </w:t>
      </w:r>
      <w:r>
        <w:rPr>
          <w:rFonts w:asciiTheme="majorHAnsi" w:hAnsiTheme="majorHAnsi" w:cs="Arial"/>
          <w:color w:val="2D2D2D"/>
          <w:spacing w:val="2"/>
          <w:sz w:val="28"/>
          <w:szCs w:val="28"/>
          <w:shd w:val="clear" w:color="auto" w:fill="FFFFFF"/>
        </w:rPr>
        <w:lastRenderedPageBreak/>
        <w:t>Удмуртской Республики в соответствии с федеральным законодательством» (ст. 26);</w:t>
      </w:r>
    </w:p>
    <w:p w:rsidR="00D277DE" w:rsidRDefault="00D277DE" w:rsidP="001C04F3">
      <w:pPr>
        <w:spacing w:line="360" w:lineRule="auto"/>
        <w:ind w:firstLine="708"/>
        <w:jc w:val="both"/>
        <w:rPr>
          <w:rFonts w:asciiTheme="majorHAnsi" w:hAnsiTheme="majorHAnsi" w:cs="Arial"/>
          <w:color w:val="2D2D2D"/>
          <w:spacing w:val="2"/>
          <w:sz w:val="28"/>
          <w:szCs w:val="28"/>
          <w:shd w:val="clear" w:color="auto" w:fill="FFFFFF"/>
        </w:rPr>
      </w:pPr>
      <w:r>
        <w:rPr>
          <w:rFonts w:asciiTheme="majorHAnsi" w:hAnsiTheme="majorHAnsi" w:cs="Arial"/>
          <w:color w:val="2D2D2D"/>
          <w:spacing w:val="2"/>
          <w:sz w:val="28"/>
          <w:szCs w:val="28"/>
          <w:shd w:val="clear" w:color="auto" w:fill="FFFFFF"/>
        </w:rPr>
        <w:t xml:space="preserve">законодательные акты Якутии, нацеленные </w:t>
      </w:r>
      <w:r w:rsidR="001E593C">
        <w:rPr>
          <w:rFonts w:asciiTheme="majorHAnsi" w:hAnsiTheme="majorHAnsi" w:cs="Arial"/>
          <w:color w:val="2D2D2D"/>
          <w:spacing w:val="2"/>
          <w:sz w:val="28"/>
          <w:szCs w:val="28"/>
          <w:shd w:val="clear" w:color="auto" w:fill="FFFFFF"/>
        </w:rPr>
        <w:t>на сохранение кочевого образа коренных малочисленных народов, защиту и сохранение эпического наследия коренных народов Республики;</w:t>
      </w:r>
    </w:p>
    <w:p w:rsidR="00D277DE" w:rsidRDefault="00D277DE" w:rsidP="00D277DE">
      <w:pPr>
        <w:pStyle w:val="a4"/>
        <w:spacing w:line="360" w:lineRule="auto"/>
        <w:jc w:val="both"/>
        <w:rPr>
          <w:rFonts w:asciiTheme="majorHAnsi" w:hAnsiTheme="majorHAnsi" w:cs="Arial"/>
          <w:color w:val="2D2D2D"/>
          <w:spacing w:val="2"/>
          <w:sz w:val="28"/>
          <w:szCs w:val="28"/>
          <w:shd w:val="clear" w:color="auto" w:fill="FFFFFF"/>
        </w:rPr>
      </w:pPr>
      <w:r>
        <w:rPr>
          <w:sz w:val="28"/>
          <w:szCs w:val="28"/>
        </w:rPr>
        <w:tab/>
        <w:t xml:space="preserve">законы  </w:t>
      </w:r>
      <w:r>
        <w:rPr>
          <w:rFonts w:asciiTheme="majorHAnsi" w:hAnsiTheme="majorHAnsi" w:cs="Arial"/>
          <w:color w:val="2D2D2D"/>
          <w:spacing w:val="2"/>
          <w:sz w:val="28"/>
          <w:szCs w:val="28"/>
          <w:shd w:val="clear" w:color="auto" w:fill="FFFFFF"/>
        </w:rPr>
        <w:t>Ханты-Мансийского автономного округа: от 4 декабря 2001 г. о языках коренных малочисленных народов Севера, от 18 июня 2003 г. о фольклоре коренных малочисленных народов Севера и от 8 ноября 2005 г. о святилищах данных народов  автономном округе;</w:t>
      </w:r>
    </w:p>
    <w:p w:rsidR="001C04F3" w:rsidRDefault="001C04F3" w:rsidP="001C04F3">
      <w:pPr>
        <w:pStyle w:val="a4"/>
        <w:spacing w:line="360" w:lineRule="auto"/>
        <w:jc w:val="both"/>
        <w:rPr>
          <w:rFonts w:asciiTheme="majorHAnsi" w:hAnsiTheme="majorHAnsi" w:cs="Arial"/>
          <w:color w:val="2D2D2D"/>
          <w:spacing w:val="2"/>
          <w:sz w:val="28"/>
          <w:szCs w:val="28"/>
          <w:shd w:val="clear" w:color="auto" w:fill="FFFFFF"/>
        </w:rPr>
      </w:pPr>
      <w:r>
        <w:rPr>
          <w:sz w:val="28"/>
          <w:szCs w:val="28"/>
        </w:rPr>
        <w:tab/>
        <w:t xml:space="preserve">законодательство </w:t>
      </w:r>
      <w:r>
        <w:rPr>
          <w:rFonts w:asciiTheme="majorHAnsi" w:hAnsiTheme="majorHAnsi" w:cs="Arial"/>
          <w:color w:val="2D2D2D"/>
          <w:spacing w:val="2"/>
          <w:sz w:val="28"/>
          <w:szCs w:val="28"/>
          <w:shd w:val="clear" w:color="auto" w:fill="FFFFFF"/>
        </w:rPr>
        <w:t>Ямало-Ненецкого автономного округа</w:t>
      </w:r>
      <w:r>
        <w:rPr>
          <w:sz w:val="28"/>
          <w:szCs w:val="28"/>
        </w:rPr>
        <w:t>, включающего такие нормативные правовые акты, как з</w:t>
      </w:r>
      <w:r>
        <w:rPr>
          <w:rFonts w:asciiTheme="majorHAnsi" w:hAnsiTheme="majorHAnsi" w:cs="Arial"/>
          <w:color w:val="2D2D2D"/>
          <w:spacing w:val="2"/>
          <w:sz w:val="28"/>
          <w:szCs w:val="28"/>
          <w:shd w:val="clear" w:color="auto" w:fill="FFFFFF"/>
        </w:rPr>
        <w:t xml:space="preserve">аконы </w:t>
      </w:r>
      <w:r w:rsidR="00D277DE">
        <w:rPr>
          <w:rFonts w:asciiTheme="majorHAnsi" w:hAnsiTheme="majorHAnsi" w:cs="Arial"/>
          <w:color w:val="2D2D2D"/>
          <w:spacing w:val="2"/>
          <w:sz w:val="28"/>
          <w:szCs w:val="28"/>
          <w:shd w:val="clear" w:color="auto" w:fill="FFFFFF"/>
        </w:rPr>
        <w:t>о</w:t>
      </w:r>
      <w:r>
        <w:rPr>
          <w:rFonts w:asciiTheme="majorHAnsi" w:hAnsiTheme="majorHAnsi" w:cs="Arial"/>
          <w:color w:val="2D2D2D"/>
          <w:spacing w:val="2"/>
          <w:sz w:val="28"/>
          <w:szCs w:val="28"/>
          <w:shd w:val="clear" w:color="auto" w:fill="FFFFFF"/>
        </w:rPr>
        <w:t xml:space="preserve"> фольклоре коренных малочисленных народов Севера (от 3 декабря 2007 г.</w:t>
      </w:r>
      <w:r w:rsidR="00D277DE">
        <w:rPr>
          <w:rFonts w:asciiTheme="majorHAnsi" w:hAnsiTheme="majorHAnsi" w:cs="Arial"/>
          <w:color w:val="2D2D2D"/>
          <w:spacing w:val="2"/>
          <w:sz w:val="28"/>
          <w:szCs w:val="28"/>
          <w:shd w:val="clear" w:color="auto" w:fill="FFFFFF"/>
        </w:rPr>
        <w:t>)</w:t>
      </w:r>
      <w:r>
        <w:rPr>
          <w:rFonts w:asciiTheme="majorHAnsi" w:hAnsiTheme="majorHAnsi" w:cs="Arial"/>
          <w:color w:val="2D2D2D"/>
          <w:spacing w:val="2"/>
          <w:sz w:val="28"/>
          <w:szCs w:val="28"/>
          <w:shd w:val="clear" w:color="auto" w:fill="FFFFFF"/>
        </w:rPr>
        <w:t xml:space="preserve">  и </w:t>
      </w:r>
      <w:r w:rsidR="00D277DE">
        <w:rPr>
          <w:rFonts w:asciiTheme="majorHAnsi" w:hAnsiTheme="majorHAnsi" w:cs="Arial"/>
          <w:color w:val="2D2D2D"/>
          <w:spacing w:val="2"/>
          <w:sz w:val="28"/>
          <w:szCs w:val="28"/>
          <w:shd w:val="clear" w:color="auto" w:fill="FFFFFF"/>
        </w:rPr>
        <w:t xml:space="preserve"> об</w:t>
      </w:r>
      <w:r>
        <w:rPr>
          <w:rFonts w:asciiTheme="majorHAnsi" w:hAnsiTheme="majorHAnsi" w:cs="Arial"/>
          <w:color w:val="2D2D2D"/>
          <w:spacing w:val="2"/>
          <w:sz w:val="28"/>
          <w:szCs w:val="28"/>
          <w:shd w:val="clear" w:color="auto" w:fill="FFFFFF"/>
        </w:rPr>
        <w:t xml:space="preserve"> объектах культурного наследия (памятников истории и культуры) народов Российской Федерации, расположенных на территории Яма</w:t>
      </w:r>
      <w:r w:rsidR="00D277DE">
        <w:rPr>
          <w:rFonts w:asciiTheme="majorHAnsi" w:hAnsiTheme="majorHAnsi" w:cs="Arial"/>
          <w:color w:val="2D2D2D"/>
          <w:spacing w:val="2"/>
          <w:sz w:val="28"/>
          <w:szCs w:val="28"/>
          <w:shd w:val="clear" w:color="auto" w:fill="FFFFFF"/>
        </w:rPr>
        <w:t>ло-Ненецкого автономного округа</w:t>
      </w:r>
      <w:r>
        <w:rPr>
          <w:rFonts w:asciiTheme="majorHAnsi" w:hAnsiTheme="majorHAnsi" w:cs="Arial"/>
          <w:color w:val="2D2D2D"/>
          <w:spacing w:val="2"/>
          <w:sz w:val="28"/>
          <w:szCs w:val="28"/>
          <w:shd w:val="clear" w:color="auto" w:fill="FFFFFF"/>
        </w:rPr>
        <w:t xml:space="preserve"> (от 26 мая 2015 г.</w:t>
      </w:r>
      <w:r w:rsidR="00D277DE">
        <w:rPr>
          <w:rFonts w:asciiTheme="majorHAnsi" w:hAnsiTheme="majorHAnsi" w:cs="Arial"/>
          <w:color w:val="2D2D2D"/>
          <w:spacing w:val="2"/>
          <w:sz w:val="28"/>
          <w:szCs w:val="28"/>
          <w:shd w:val="clear" w:color="auto" w:fill="FFFFFF"/>
        </w:rPr>
        <w:t>)</w:t>
      </w:r>
      <w:r>
        <w:rPr>
          <w:rFonts w:asciiTheme="majorHAnsi" w:hAnsiTheme="majorHAnsi" w:cs="Arial"/>
          <w:color w:val="2D2D2D"/>
          <w:spacing w:val="2"/>
          <w:sz w:val="28"/>
          <w:szCs w:val="28"/>
          <w:shd w:val="clear" w:color="auto" w:fill="FFFFFF"/>
        </w:rPr>
        <w:t>, а также Постановление Правительства ЯНАО от 25 июля 2011 г. № 476 «О правовом режиме объектов нематериального культурного наследия коренных малочисленных народов Севера Ямало-Ненецкого автономного округа».</w:t>
      </w:r>
    </w:p>
    <w:p w:rsidR="001E593C" w:rsidRDefault="001E593C" w:rsidP="001C04F3">
      <w:pPr>
        <w:pStyle w:val="a4"/>
        <w:spacing w:line="360" w:lineRule="auto"/>
        <w:jc w:val="both"/>
        <w:rPr>
          <w:rFonts w:asciiTheme="majorHAnsi" w:hAnsiTheme="majorHAnsi" w:cs="Arial"/>
          <w:color w:val="2D2D2D"/>
          <w:spacing w:val="2"/>
          <w:sz w:val="28"/>
          <w:szCs w:val="28"/>
          <w:shd w:val="clear" w:color="auto" w:fill="FFFFFF"/>
        </w:rPr>
      </w:pPr>
      <w:r>
        <w:rPr>
          <w:rFonts w:asciiTheme="majorHAnsi" w:hAnsiTheme="majorHAnsi" w:cs="Arial"/>
          <w:color w:val="2D2D2D"/>
          <w:spacing w:val="2"/>
          <w:sz w:val="28"/>
          <w:szCs w:val="28"/>
          <w:shd w:val="clear" w:color="auto" w:fill="FFFFFF"/>
        </w:rPr>
        <w:tab/>
        <w:t xml:space="preserve">В целом же </w:t>
      </w:r>
      <w:r>
        <w:rPr>
          <w:sz w:val="28"/>
          <w:szCs w:val="28"/>
        </w:rPr>
        <w:t>отношения, связанные с правами коренных народов на культурное наследие, в Россий</w:t>
      </w:r>
      <w:r w:rsidR="00F15002">
        <w:rPr>
          <w:sz w:val="28"/>
          <w:szCs w:val="28"/>
        </w:rPr>
        <w:t xml:space="preserve">ской Федерации </w:t>
      </w:r>
      <w:r>
        <w:rPr>
          <w:sz w:val="28"/>
          <w:szCs w:val="28"/>
        </w:rPr>
        <w:t>пока не получают адекватного правового регулирования</w:t>
      </w:r>
      <w:r>
        <w:rPr>
          <w:rStyle w:val="a5"/>
          <w:sz w:val="28"/>
          <w:szCs w:val="28"/>
        </w:rPr>
        <w:footnoteReference w:id="2"/>
      </w:r>
      <w:r>
        <w:rPr>
          <w:sz w:val="28"/>
          <w:szCs w:val="28"/>
        </w:rPr>
        <w:t>.</w:t>
      </w:r>
      <w:r w:rsidR="00F15002">
        <w:rPr>
          <w:sz w:val="28"/>
          <w:szCs w:val="28"/>
        </w:rPr>
        <w:t xml:space="preserve"> Редки и обсуждения этих вопросов. Поэтому остается только поблагодарить организаторов  за проведение настоящей конференции, которая позволила увидеть некоторые проблемы </w:t>
      </w:r>
      <w:r w:rsidR="00D85961">
        <w:rPr>
          <w:sz w:val="28"/>
          <w:szCs w:val="28"/>
        </w:rPr>
        <w:t>в сфере прав интеллектуальной собственности коренных народов.</w:t>
      </w:r>
      <w:r w:rsidR="00F15002">
        <w:rPr>
          <w:sz w:val="28"/>
          <w:szCs w:val="28"/>
        </w:rPr>
        <w:t xml:space="preserve"> </w:t>
      </w:r>
    </w:p>
    <w:p w:rsidR="001C04F3" w:rsidRPr="00CF35E9" w:rsidRDefault="001C04F3" w:rsidP="001C04F3">
      <w:pPr>
        <w:spacing w:line="360" w:lineRule="auto"/>
        <w:jc w:val="both"/>
        <w:rPr>
          <w:sz w:val="28"/>
          <w:szCs w:val="28"/>
        </w:rPr>
      </w:pPr>
    </w:p>
    <w:p w:rsidR="001C04F3" w:rsidRDefault="001C04F3" w:rsidP="00CF35E9">
      <w:pPr>
        <w:spacing w:line="360" w:lineRule="auto"/>
        <w:jc w:val="both"/>
        <w:rPr>
          <w:sz w:val="28"/>
          <w:szCs w:val="28"/>
        </w:rPr>
      </w:pPr>
    </w:p>
    <w:p w:rsidR="007F1E6E" w:rsidRDefault="007F1E6E" w:rsidP="00CF35E9">
      <w:pPr>
        <w:spacing w:line="360" w:lineRule="auto"/>
        <w:jc w:val="both"/>
        <w:rPr>
          <w:sz w:val="28"/>
          <w:szCs w:val="28"/>
        </w:rPr>
      </w:pPr>
    </w:p>
    <w:sectPr w:rsidR="007F1E6E" w:rsidSect="00BD206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BFC" w:rsidRDefault="00474BFC" w:rsidP="007F1E6E">
      <w:pPr>
        <w:spacing w:after="0" w:line="240" w:lineRule="auto"/>
      </w:pPr>
      <w:r>
        <w:separator/>
      </w:r>
    </w:p>
  </w:endnote>
  <w:endnote w:type="continuationSeparator" w:id="1">
    <w:p w:rsidR="00474BFC" w:rsidRDefault="00474BFC" w:rsidP="007F1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571751"/>
      <w:docPartObj>
        <w:docPartGallery w:val="Page Numbers (Bottom of Page)"/>
        <w:docPartUnique/>
      </w:docPartObj>
    </w:sdtPr>
    <w:sdtContent>
      <w:p w:rsidR="001E593C" w:rsidRDefault="001E593C">
        <w:pPr>
          <w:pStyle w:val="a8"/>
          <w:jc w:val="right"/>
        </w:pPr>
        <w:fldSimple w:instr=" PAGE   \* MERGEFORMAT ">
          <w:r w:rsidR="00D85961">
            <w:rPr>
              <w:noProof/>
            </w:rPr>
            <w:t>2</w:t>
          </w:r>
        </w:fldSimple>
      </w:p>
    </w:sdtContent>
  </w:sdt>
  <w:p w:rsidR="001E593C" w:rsidRDefault="001E59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BFC" w:rsidRDefault="00474BFC" w:rsidP="007F1E6E">
      <w:pPr>
        <w:spacing w:after="0" w:line="240" w:lineRule="auto"/>
      </w:pPr>
      <w:r>
        <w:separator/>
      </w:r>
    </w:p>
  </w:footnote>
  <w:footnote w:type="continuationSeparator" w:id="1">
    <w:p w:rsidR="00474BFC" w:rsidRDefault="00474BFC" w:rsidP="007F1E6E">
      <w:pPr>
        <w:spacing w:after="0" w:line="240" w:lineRule="auto"/>
      </w:pPr>
      <w:r>
        <w:continuationSeparator/>
      </w:r>
    </w:p>
  </w:footnote>
  <w:footnote w:id="2">
    <w:p w:rsidR="001E593C" w:rsidRDefault="001E593C" w:rsidP="001E593C">
      <w:pPr>
        <w:pStyle w:val="a4"/>
        <w:jc w:val="both"/>
      </w:pPr>
      <w:r>
        <w:rPr>
          <w:rStyle w:val="a5"/>
        </w:rPr>
        <w:footnoteRef/>
      </w:r>
      <w:r>
        <w:t xml:space="preserve"> </w:t>
      </w:r>
      <w:r w:rsidR="00F15002">
        <w:t>По данному вопросу см. подробно</w:t>
      </w:r>
      <w:r>
        <w:t xml:space="preserve">: </w:t>
      </w:r>
      <w:r>
        <w:rPr>
          <w:i/>
        </w:rPr>
        <w:t>Кряжков В.А.</w:t>
      </w:r>
      <w:r>
        <w:t xml:space="preserve"> Коренные малочисленные народы Севера в российском праве. С. 406-440; </w:t>
      </w:r>
      <w:r>
        <w:rPr>
          <w:i/>
        </w:rPr>
        <w:t>Авдеева В.П.</w:t>
      </w:r>
      <w:r>
        <w:t xml:space="preserve"> Механизмы защиты интеллектуальных прав на нематериальное наследие коренных малочисленных народов // Вестник Сургутского государственного университета. Научный журнал. Вып. 3 (21). Юридические науки. Сургут, 2018. С. 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35E9"/>
    <w:rsid w:val="001C04F3"/>
    <w:rsid w:val="001D57AE"/>
    <w:rsid w:val="001E12E5"/>
    <w:rsid w:val="001E593C"/>
    <w:rsid w:val="00474BFC"/>
    <w:rsid w:val="004E1475"/>
    <w:rsid w:val="00553F17"/>
    <w:rsid w:val="00580295"/>
    <w:rsid w:val="007D6B9F"/>
    <w:rsid w:val="007F1E6E"/>
    <w:rsid w:val="00842156"/>
    <w:rsid w:val="00A413F8"/>
    <w:rsid w:val="00BC3825"/>
    <w:rsid w:val="00BD2069"/>
    <w:rsid w:val="00CE5C49"/>
    <w:rsid w:val="00CF35E9"/>
    <w:rsid w:val="00D277DE"/>
    <w:rsid w:val="00D85961"/>
    <w:rsid w:val="00F15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t Знак1,Footnote Text Char Char Знак1,fn Знак Знак1"/>
    <w:basedOn w:val="a0"/>
    <w:link w:val="a4"/>
    <w:locked/>
    <w:rsid w:val="007F1E6E"/>
    <w:rPr>
      <w:rFonts w:ascii="Times New Roman" w:eastAsia="Times New Roman" w:hAnsi="Times New Roman" w:cs="Times New Roman"/>
      <w:sz w:val="20"/>
      <w:szCs w:val="20"/>
      <w:lang w:eastAsia="ru-RU"/>
    </w:rPr>
  </w:style>
  <w:style w:type="paragraph" w:styleId="a4">
    <w:name w:val="footnote text"/>
    <w:aliases w:val="ft,Footnote Text Char Char,fn Знак"/>
    <w:basedOn w:val="a"/>
    <w:link w:val="a3"/>
    <w:unhideWhenUsed/>
    <w:rsid w:val="007F1E6E"/>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link w:val="a4"/>
    <w:uiPriority w:val="99"/>
    <w:semiHidden/>
    <w:rsid w:val="007F1E6E"/>
    <w:rPr>
      <w:sz w:val="20"/>
      <w:szCs w:val="20"/>
    </w:rPr>
  </w:style>
  <w:style w:type="character" w:styleId="a5">
    <w:name w:val="footnote reference"/>
    <w:aliases w:val="ftref"/>
    <w:basedOn w:val="a0"/>
    <w:semiHidden/>
    <w:unhideWhenUsed/>
    <w:rsid w:val="007F1E6E"/>
    <w:rPr>
      <w:vertAlign w:val="superscript"/>
    </w:rPr>
  </w:style>
  <w:style w:type="paragraph" w:styleId="a6">
    <w:name w:val="header"/>
    <w:basedOn w:val="a"/>
    <w:link w:val="a7"/>
    <w:uiPriority w:val="99"/>
    <w:semiHidden/>
    <w:unhideWhenUsed/>
    <w:rsid w:val="001E5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E593C"/>
  </w:style>
  <w:style w:type="paragraph" w:styleId="a8">
    <w:name w:val="footer"/>
    <w:basedOn w:val="a"/>
    <w:link w:val="a9"/>
    <w:uiPriority w:val="99"/>
    <w:unhideWhenUsed/>
    <w:rsid w:val="001E59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593C"/>
  </w:style>
</w:styles>
</file>

<file path=word/webSettings.xml><?xml version="1.0" encoding="utf-8"?>
<w:webSettings xmlns:r="http://schemas.openxmlformats.org/officeDocument/2006/relationships" xmlns:w="http://schemas.openxmlformats.org/wordprocessingml/2006/main">
  <w:divs>
    <w:div w:id="18520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2021-09-23T15:27:00Z</dcterms:created>
  <dcterms:modified xsi:type="dcterms:W3CDTF">2021-09-24T12:46:00Z</dcterms:modified>
</cp:coreProperties>
</file>